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9185" w14:textId="77777777" w:rsidR="00E80F8F" w:rsidRDefault="00E80F8F" w:rsidP="00E80F8F">
      <w:pPr>
        <w:sectPr w:rsidR="00E80F8F" w:rsidSect="00E80F8F">
          <w:footerReference w:type="default" r:id="rId11"/>
          <w:headerReference w:type="first" r:id="rId12"/>
          <w:footerReference w:type="first" r:id="rId13"/>
          <w:pgSz w:w="11906" w:h="16838"/>
          <w:pgMar w:top="-2127" w:right="849" w:bottom="1134" w:left="1134" w:header="567" w:footer="316" w:gutter="0"/>
          <w:cols w:space="708"/>
          <w:titlePg/>
          <w:docGrid w:linePitch="360"/>
        </w:sectPr>
      </w:pPr>
    </w:p>
    <w:p w14:paraId="5B1E6F1D" w14:textId="5A8C1ED8" w:rsidR="00B01675" w:rsidRPr="00D856BC" w:rsidRDefault="00F87E9E" w:rsidP="00F87E9E">
      <w:pPr>
        <w:spacing w:after="0"/>
        <w:jc w:val="left"/>
        <w:rPr>
          <w:rFonts w:ascii="Calibri" w:hAnsi="Calibri" w:cs="Calibri"/>
          <w:b/>
          <w:color w:val="FF6600" w:themeColor="accent2"/>
          <w:sz w:val="24"/>
          <w:szCs w:val="24"/>
        </w:rPr>
      </w:pPr>
      <w:r w:rsidRPr="00F87E9E">
        <w:rPr>
          <w:color w:val="0070C0" w:themeColor="accent1"/>
          <w:sz w:val="36"/>
          <w:szCs w:val="36"/>
        </w:rPr>
        <w:t xml:space="preserve">APTUK </w:t>
      </w:r>
      <w:r>
        <w:rPr>
          <w:color w:val="0070C0" w:themeColor="accent1"/>
          <w:sz w:val="36"/>
          <w:szCs w:val="36"/>
        </w:rPr>
        <w:t>Position s</w:t>
      </w:r>
      <w:r w:rsidRPr="00F87E9E">
        <w:rPr>
          <w:color w:val="0070C0" w:themeColor="accent1"/>
          <w:sz w:val="36"/>
          <w:szCs w:val="36"/>
        </w:rPr>
        <w:t>tatement</w:t>
      </w:r>
    </w:p>
    <w:p w14:paraId="7FBE513B" w14:textId="3BCA23EA" w:rsidR="004662DF" w:rsidRPr="00F87E9E" w:rsidRDefault="00F87E9E" w:rsidP="00F87E9E">
      <w:pPr>
        <w:spacing w:after="0"/>
        <w:jc w:val="left"/>
        <w:rPr>
          <w:rFonts w:ascii="Calibri" w:hAnsi="Calibri" w:cs="Calibri"/>
          <w:b/>
          <w:sz w:val="24"/>
          <w:szCs w:val="24"/>
        </w:rPr>
      </w:pPr>
      <w:r w:rsidRPr="00F87E9E">
        <w:rPr>
          <w:rFonts w:ascii="Calibri" w:hAnsi="Calibri" w:cs="Calibri"/>
          <w:b/>
          <w:sz w:val="24"/>
          <w:szCs w:val="24"/>
        </w:rPr>
        <w:t>Community Pharmacy Funding Settlement 2026/27</w:t>
      </w:r>
    </w:p>
    <w:p w14:paraId="623051EB" w14:textId="77777777" w:rsidR="00F87E9E" w:rsidRPr="00F87E9E" w:rsidRDefault="00F87E9E" w:rsidP="00F87E9E">
      <w:r w:rsidRPr="00F87E9E">
        <w:t>APTUK welcomes the announcement of a 10.3% increase in the community pharmacy contractual framework for 2026/27, recognising this as a positive step in acknowledging the essential role community pharmacy teams play in delivering accessible, high-quality care to patients.</w:t>
      </w:r>
    </w:p>
    <w:p w14:paraId="72C3968F" w14:textId="77777777" w:rsidR="00F87E9E" w:rsidRPr="00F87E9E" w:rsidRDefault="00F87E9E" w:rsidP="00F87E9E">
      <w:r w:rsidRPr="00F87E9E">
        <w:t>However, we share the sector-wide concern that, despite this uplift, significant pressures remain across community pharmacy. Ongoing financial instability, workforce shortages and increasing service demands continue to place considerable strain on pharmacy teams. Without sustained and long-term reform, these pressures risk impacting service quality, patient safety and equitable access to care.</w:t>
      </w:r>
    </w:p>
    <w:p w14:paraId="5473E542" w14:textId="77777777" w:rsidR="00F87E9E" w:rsidRPr="00F87E9E" w:rsidRDefault="00F87E9E" w:rsidP="00F87E9E">
      <w:r w:rsidRPr="00F87E9E">
        <w:t>APTUK is particularly encouraged by the commitment to a joint programme of reform between Government, NHS England and Community Pharmacy England and looks forward to being invited to appropriately support that initiative in due course.</w:t>
      </w:r>
    </w:p>
    <w:p w14:paraId="7D2EF1CF" w14:textId="77777777" w:rsidR="00F87E9E" w:rsidRPr="00F87E9E" w:rsidRDefault="00F87E9E" w:rsidP="00F87E9E">
      <w:r w:rsidRPr="00F87E9E">
        <w:t>The planned introduction of independent prescribing within Pharmacy First and the Pharmacy Contraception Service represents a significant evolution of clinical services in community pharmacy. To deliver these ambitions successfully, it will be essential that the role of pharmacy technicians is clearly defined, appropriately supported and fully integrated into service delivery models. Pharmacy technicians are critical to managing medicines optimisation, supporting and delivering clinical services and maintaining safe and effective pharmacy operations.</w:t>
      </w:r>
    </w:p>
    <w:p w14:paraId="0CFF946E" w14:textId="77777777" w:rsidR="00F87E9E" w:rsidRPr="00F87E9E" w:rsidRDefault="00F87E9E" w:rsidP="00F87E9E">
      <w:r w:rsidRPr="00F87E9E">
        <w:t>APTUK also notes the measures relating to margin adjustments and the write-off of over-delivery, which may provide short-term stability for pharmacy contractors. However, we emphasise that financial mechanisms alone will not resolve the systemic challenges facing the sector. Sustainable solutions must include investment in workforce development, retention, education and career progression across all pharmacy roles.</w:t>
      </w:r>
    </w:p>
    <w:p w14:paraId="43EDE7BF" w14:textId="77777777" w:rsidR="00F87E9E" w:rsidRPr="00F87E9E" w:rsidRDefault="00F87E9E" w:rsidP="00F87E9E">
      <w:r w:rsidRPr="00F87E9E">
        <w:t>We urge Ministers to continue to collaborate with all professional bodies, employers and education providers to ensure that reforms are underpinned by robust workforce planning. This includes recognising the expanding scope of practice for pharmacy technicians and ensuring the workforce is supported to progress into enhanced, advanced, consultant and specialist roles. </w:t>
      </w:r>
    </w:p>
    <w:p w14:paraId="18E07589" w14:textId="77777777" w:rsidR="00F87E9E" w:rsidRPr="00F87E9E" w:rsidRDefault="00F87E9E" w:rsidP="00F87E9E">
      <w:pPr>
        <w:jc w:val="left"/>
      </w:pPr>
      <w:r w:rsidRPr="00F87E9E">
        <w:t>APTUK also recommends that members familiarise themselves with the </w:t>
      </w:r>
      <w:r w:rsidRPr="00F87E9E">
        <w:rPr>
          <w:i/>
          <w:iCs/>
        </w:rPr>
        <w:t>Government Guidance on the Community Pharmacy Contractual Framework: financial year 2026 to 2027</w:t>
      </w:r>
      <w:r w:rsidRPr="00F87E9E">
        <w:t>, published on 29th May 2026,</w:t>
      </w:r>
      <w:r w:rsidRPr="00F87E9E">
        <w:rPr>
          <w:b/>
          <w:bCs/>
        </w:rPr>
        <w:t> </w:t>
      </w:r>
      <w:r w:rsidRPr="00F87E9E">
        <w:t>to gain a full understanding of the agreement and its requirements. </w:t>
      </w:r>
      <w:hyperlink r:id="rId14" w:tgtFrame="_blank" w:tooltip="https://www.gov.uk/government/publications/community-pharmacy-contractual-framework-financial-year-2026-to-2027/community-pharmacy-contractual-framework-financial-year-2026-to-2027" w:history="1">
        <w:r w:rsidRPr="00F87E9E">
          <w:rPr>
            <w:rStyle w:val="Hyperlink"/>
          </w:rPr>
          <w:t>https://www.gov.uk/government/publications/community-pharmacy-contractual-framework-financial-year-2026-to-2027/community-pharmacy-contractual-framework-financial-year-2026-to-2027</w:t>
        </w:r>
      </w:hyperlink>
    </w:p>
    <w:p w14:paraId="7609D8DD" w14:textId="77777777" w:rsidR="00F87E9E" w:rsidRPr="00F87E9E" w:rsidRDefault="00F87E9E" w:rsidP="00F87E9E">
      <w:r w:rsidRPr="00F87E9E">
        <w:t>APTUK remains committed to working with system partners to ensure that the pharmacy technician workforce is empowered to contribute fully to the future of community pharmacy. We believe that meaningful reform, underpinned by sustainable funding and a skilled multidisciplinary workforce, is essential to securing safe, high-quality services for patients now and in the future.</w:t>
      </w:r>
    </w:p>
    <w:p w14:paraId="450599FD" w14:textId="0460241B" w:rsidR="004662DF" w:rsidRDefault="00F87E9E" w:rsidP="004662DF">
      <w:r>
        <w:t xml:space="preserve">Dr Gail Hall </w:t>
      </w:r>
      <w:proofErr w:type="spellStart"/>
      <w:r>
        <w:t>FAPhamT</w:t>
      </w:r>
      <w:proofErr w:type="spellEnd"/>
    </w:p>
    <w:p w14:paraId="5027B827" w14:textId="77777777" w:rsidR="00F87E9E" w:rsidRPr="00F87E9E" w:rsidRDefault="00F87E9E" w:rsidP="00F87E9E">
      <w:r w:rsidRPr="00F87E9E">
        <w:t>APTUK Vice President</w:t>
      </w:r>
    </w:p>
    <w:p w14:paraId="5EFFCDF2" w14:textId="2A9FF22B" w:rsidR="00F87E9E" w:rsidRDefault="00F87E9E" w:rsidP="004662DF">
      <w:r w:rsidRPr="00F87E9E">
        <w:t>On behalf of the APTUK Board of Directors</w:t>
      </w:r>
    </w:p>
    <w:sectPr w:rsidR="00F87E9E" w:rsidSect="00E80F8F">
      <w:type w:val="continuous"/>
      <w:pgSz w:w="11906" w:h="16838"/>
      <w:pgMar w:top="-851"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141E" w14:textId="77777777" w:rsidR="009B0551" w:rsidRDefault="009B0551" w:rsidP="00E37484">
      <w:r>
        <w:separator/>
      </w:r>
    </w:p>
  </w:endnote>
  <w:endnote w:type="continuationSeparator" w:id="0">
    <w:p w14:paraId="22BB6042" w14:textId="77777777" w:rsidR="009B0551" w:rsidRDefault="009B0551" w:rsidP="00E37484">
      <w:r>
        <w:continuationSeparator/>
      </w:r>
    </w:p>
  </w:endnote>
  <w:endnote w:type="continuationNotice" w:id="1">
    <w:p w14:paraId="09E355FC" w14:textId="77777777" w:rsidR="009B0551" w:rsidRDefault="009B0551"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themeColor="accent1"/>
      </w:rPr>
      <w:id w:val="-97566988"/>
      <w:docPartObj>
        <w:docPartGallery w:val="Page Numbers (Bottom of Page)"/>
        <w:docPartUnique/>
      </w:docPartObj>
    </w:sdtPr>
    <w:sdtEndPr>
      <w:rPr>
        <w:noProof/>
        <w:sz w:val="18"/>
        <w:szCs w:val="18"/>
      </w:rPr>
    </w:sdtEndPr>
    <w:sdtContent>
      <w:p w14:paraId="51D61FD8"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1E9076D0" w14:textId="77777777" w:rsidR="000304ED" w:rsidRPr="00E748FB"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860C0B"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272ADF22" w14:textId="77777777" w:rsidR="00151592" w:rsidRPr="00E748FB" w:rsidRDefault="00151592" w:rsidP="00E37484">
    <w:pPr>
      <w:pStyle w:val="Footer"/>
      <w:rPr>
        <w:color w:val="0070C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2A6672C2"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374D39B2" w14:textId="77777777" w:rsidR="000304ED" w:rsidRPr="00420585" w:rsidRDefault="000304ED" w:rsidP="00E37484">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28AB2480"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4C6E" w14:textId="77777777" w:rsidR="009B0551" w:rsidRDefault="009B0551" w:rsidP="00E37484">
      <w:r>
        <w:separator/>
      </w:r>
    </w:p>
  </w:footnote>
  <w:footnote w:type="continuationSeparator" w:id="0">
    <w:p w14:paraId="6BD1D7EB" w14:textId="77777777" w:rsidR="009B0551" w:rsidRDefault="009B0551" w:rsidP="00E37484">
      <w:r>
        <w:continuationSeparator/>
      </w:r>
    </w:p>
  </w:footnote>
  <w:footnote w:type="continuationNotice" w:id="1">
    <w:p w14:paraId="1E313B77" w14:textId="77777777" w:rsidR="009B0551" w:rsidRDefault="009B0551"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8FFA" w14:textId="77777777" w:rsidR="00E80F8F" w:rsidRDefault="00E80F8F">
    <w:pPr>
      <w:pStyle w:val="Header"/>
    </w:pPr>
    <w:r>
      <w:rPr>
        <w:noProof/>
      </w:rPr>
      <w:drawing>
        <wp:inline distT="0" distB="0" distL="0" distR="0" wp14:anchorId="730617FC" wp14:editId="20B756C2">
          <wp:extent cx="6301105" cy="1199515"/>
          <wp:effectExtent l="0" t="0" r="4445" b="635"/>
          <wp:docPr id="2086245016"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0812DEE8"/>
    <w:lvl w:ilvl="0">
      <w:start w:val="1"/>
      <w:numFmt w:val="decimal"/>
      <w:pStyle w:val="Numheading1"/>
      <w:lvlText w:val="%1."/>
      <w:lvlJc w:val="left"/>
      <w:pPr>
        <w:ind w:left="360" w:hanging="360"/>
      </w:pPr>
      <w:rPr>
        <w:rFonts w:hint="default"/>
      </w:rPr>
    </w:lvl>
    <w:lvl w:ilvl="1">
      <w:start w:val="1"/>
      <w:numFmt w:val="decimal"/>
      <w:pStyle w:val="Numheading2"/>
      <w:lvlText w:val="%1.%2."/>
      <w:lvlJc w:val="left"/>
      <w:pPr>
        <w:ind w:left="1142" w:hanging="432"/>
      </w:pPr>
      <w:rPr>
        <w:rFonts w:hint="default"/>
      </w:rPr>
    </w:lvl>
    <w:lvl w:ilvl="2">
      <w:start w:val="1"/>
      <w:numFmt w:val="decimal"/>
      <w:pStyle w:val="Numheading3"/>
      <w:lvlText w:val="%1.%2.%3."/>
      <w:lvlJc w:val="left"/>
      <w:pPr>
        <w:ind w:left="1224" w:hanging="504"/>
      </w:pPr>
      <w:rPr>
        <w:rFonts w:hint="default"/>
      </w:rPr>
    </w:lvl>
    <w:lvl w:ilvl="3">
      <w:start w:val="1"/>
      <w:numFmt w:val="decimal"/>
      <w:pStyle w:val="Numheading4"/>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C7953"/>
    <w:multiLevelType w:val="hybridMultilevel"/>
    <w:tmpl w:val="694E611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1198282C"/>
    <w:multiLevelType w:val="hybridMultilevel"/>
    <w:tmpl w:val="84BC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0F6"/>
    <w:multiLevelType w:val="hybridMultilevel"/>
    <w:tmpl w:val="13A85FFA"/>
    <w:lvl w:ilvl="0" w:tplc="5888B8B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511CE"/>
    <w:multiLevelType w:val="hybridMultilevel"/>
    <w:tmpl w:val="450666F4"/>
    <w:lvl w:ilvl="0" w:tplc="C188069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D019A"/>
    <w:multiLevelType w:val="hybridMultilevel"/>
    <w:tmpl w:val="9FAE5FC4"/>
    <w:lvl w:ilvl="0" w:tplc="71A66824">
      <w:start w:val="1"/>
      <w:numFmt w:val="bullet"/>
      <w:lvlText w:val="‐"/>
      <w:lvlJc w:val="left"/>
      <w:pPr>
        <w:ind w:left="1778" w:hanging="360"/>
      </w:pPr>
      <w:rPr>
        <w:rFonts w:ascii="Calibri" w:hAnsi="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78A25A3"/>
    <w:multiLevelType w:val="hybridMultilevel"/>
    <w:tmpl w:val="7AFA4706"/>
    <w:lvl w:ilvl="0" w:tplc="12CC9906">
      <w:start w:val="1"/>
      <w:numFmt w:val="bullet"/>
      <w:pStyle w:val="Bullet1"/>
      <w:lvlText w:val=""/>
      <w:lvlJc w:val="left"/>
      <w:pPr>
        <w:ind w:left="1352"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FF27F4"/>
    <w:multiLevelType w:val="hybridMultilevel"/>
    <w:tmpl w:val="E3BC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C67B7"/>
    <w:multiLevelType w:val="hybridMultilevel"/>
    <w:tmpl w:val="E4AC5E88"/>
    <w:lvl w:ilvl="0" w:tplc="E8C09C96">
      <w:start w:val="1"/>
      <w:numFmt w:val="bullet"/>
      <w:pStyle w:val="Bullet3"/>
      <w:lvlText w:val="-"/>
      <w:lvlJc w:val="left"/>
      <w:pPr>
        <w:ind w:left="1352" w:hanging="360"/>
      </w:pPr>
      <w:rPr>
        <w:rFonts w:ascii="Calibri" w:hAnsi="Calibri"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5BDF4163"/>
    <w:multiLevelType w:val="hybridMultilevel"/>
    <w:tmpl w:val="23BC441C"/>
    <w:lvl w:ilvl="0" w:tplc="4DD8BC14">
      <w:start w:val="12"/>
      <w:numFmt w:val="bullet"/>
      <w:pStyle w:val="Action"/>
      <w:lvlText w:val="A"/>
      <w:lvlJc w:val="left"/>
      <w:pPr>
        <w:ind w:left="720" w:hanging="360"/>
      </w:pPr>
      <w:rPr>
        <w:rFonts w:ascii="Calibri" w:hAnsi="Calibri" w:hint="default"/>
        <w:color w:val="FF66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621FF"/>
    <w:multiLevelType w:val="hybridMultilevel"/>
    <w:tmpl w:val="D75E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03538"/>
    <w:multiLevelType w:val="hybridMultilevel"/>
    <w:tmpl w:val="B97C4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22900916">
    <w:abstractNumId w:val="3"/>
  </w:num>
  <w:num w:numId="2" w16cid:durableId="93520150">
    <w:abstractNumId w:val="0"/>
  </w:num>
  <w:num w:numId="3" w16cid:durableId="167182785">
    <w:abstractNumId w:val="7"/>
  </w:num>
  <w:num w:numId="4" w16cid:durableId="575746156">
    <w:abstractNumId w:val="2"/>
  </w:num>
  <w:num w:numId="5" w16cid:durableId="981346582">
    <w:abstractNumId w:val="11"/>
  </w:num>
  <w:num w:numId="6" w16cid:durableId="1848711658">
    <w:abstractNumId w:val="10"/>
  </w:num>
  <w:num w:numId="7" w16cid:durableId="436830011">
    <w:abstractNumId w:val="12"/>
  </w:num>
  <w:num w:numId="8" w16cid:durableId="1062943555">
    <w:abstractNumId w:val="1"/>
  </w:num>
  <w:num w:numId="9" w16cid:durableId="2080983091">
    <w:abstractNumId w:val="5"/>
  </w:num>
  <w:num w:numId="10" w16cid:durableId="453520291">
    <w:abstractNumId w:val="5"/>
  </w:num>
  <w:num w:numId="11" w16cid:durableId="2146266941">
    <w:abstractNumId w:val="8"/>
  </w:num>
  <w:num w:numId="12" w16cid:durableId="879585776">
    <w:abstractNumId w:val="4"/>
  </w:num>
  <w:num w:numId="13" w16cid:durableId="2036925403">
    <w:abstractNumId w:val="6"/>
  </w:num>
  <w:num w:numId="14" w16cid:durableId="650331108">
    <w:abstractNumId w:val="9"/>
  </w:num>
  <w:num w:numId="15" w16cid:durableId="87978635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4F5"/>
    <w:rsid w:val="000304ED"/>
    <w:rsid w:val="000507ED"/>
    <w:rsid w:val="00070F63"/>
    <w:rsid w:val="000867F2"/>
    <w:rsid w:val="000966E1"/>
    <w:rsid w:val="000968C2"/>
    <w:rsid w:val="000B39F9"/>
    <w:rsid w:val="000B6F78"/>
    <w:rsid w:val="000B7CDF"/>
    <w:rsid w:val="000D3E21"/>
    <w:rsid w:val="000E1CDB"/>
    <w:rsid w:val="000E201A"/>
    <w:rsid w:val="000E3EC7"/>
    <w:rsid w:val="000F4B90"/>
    <w:rsid w:val="00107C87"/>
    <w:rsid w:val="0011473A"/>
    <w:rsid w:val="00123792"/>
    <w:rsid w:val="00136D06"/>
    <w:rsid w:val="00137AA0"/>
    <w:rsid w:val="0014205C"/>
    <w:rsid w:val="00151592"/>
    <w:rsid w:val="00155269"/>
    <w:rsid w:val="0015638B"/>
    <w:rsid w:val="001614F5"/>
    <w:rsid w:val="001642C8"/>
    <w:rsid w:val="00170DFF"/>
    <w:rsid w:val="001C1F6C"/>
    <w:rsid w:val="001C29B9"/>
    <w:rsid w:val="001D393F"/>
    <w:rsid w:val="001E4C7F"/>
    <w:rsid w:val="001E6B0D"/>
    <w:rsid w:val="0021209C"/>
    <w:rsid w:val="00225D30"/>
    <w:rsid w:val="00235737"/>
    <w:rsid w:val="00236861"/>
    <w:rsid w:val="002536CC"/>
    <w:rsid w:val="00256349"/>
    <w:rsid w:val="00263514"/>
    <w:rsid w:val="002A4B85"/>
    <w:rsid w:val="002A5C88"/>
    <w:rsid w:val="002B548D"/>
    <w:rsid w:val="002C0C27"/>
    <w:rsid w:val="002C712D"/>
    <w:rsid w:val="002D7B67"/>
    <w:rsid w:val="002F1FA4"/>
    <w:rsid w:val="003026F3"/>
    <w:rsid w:val="00306CEF"/>
    <w:rsid w:val="00334D25"/>
    <w:rsid w:val="003427CE"/>
    <w:rsid w:val="00353B24"/>
    <w:rsid w:val="003563B1"/>
    <w:rsid w:val="003719E8"/>
    <w:rsid w:val="00372229"/>
    <w:rsid w:val="0038091F"/>
    <w:rsid w:val="003846E4"/>
    <w:rsid w:val="00385B8B"/>
    <w:rsid w:val="003866B6"/>
    <w:rsid w:val="00386C36"/>
    <w:rsid w:val="00390465"/>
    <w:rsid w:val="00394819"/>
    <w:rsid w:val="003955A9"/>
    <w:rsid w:val="003A795D"/>
    <w:rsid w:val="003B5CA1"/>
    <w:rsid w:val="003C6BAD"/>
    <w:rsid w:val="003E0614"/>
    <w:rsid w:val="003E0A5F"/>
    <w:rsid w:val="00420585"/>
    <w:rsid w:val="00435F86"/>
    <w:rsid w:val="0044274E"/>
    <w:rsid w:val="00462089"/>
    <w:rsid w:val="00465EA4"/>
    <w:rsid w:val="004662DF"/>
    <w:rsid w:val="00474344"/>
    <w:rsid w:val="0048544B"/>
    <w:rsid w:val="0048675C"/>
    <w:rsid w:val="004B0B26"/>
    <w:rsid w:val="004B5DDE"/>
    <w:rsid w:val="004C1FFC"/>
    <w:rsid w:val="004D0D7F"/>
    <w:rsid w:val="00514F31"/>
    <w:rsid w:val="005204D2"/>
    <w:rsid w:val="0052274D"/>
    <w:rsid w:val="00527A34"/>
    <w:rsid w:val="00540F5A"/>
    <w:rsid w:val="0054263B"/>
    <w:rsid w:val="005D550D"/>
    <w:rsid w:val="005E01F9"/>
    <w:rsid w:val="005F0DB5"/>
    <w:rsid w:val="00603A88"/>
    <w:rsid w:val="00606555"/>
    <w:rsid w:val="006122D4"/>
    <w:rsid w:val="00622E5E"/>
    <w:rsid w:val="00625263"/>
    <w:rsid w:val="006340F8"/>
    <w:rsid w:val="006372BC"/>
    <w:rsid w:val="0064369F"/>
    <w:rsid w:val="00671BF0"/>
    <w:rsid w:val="006A5037"/>
    <w:rsid w:val="006A7511"/>
    <w:rsid w:val="006B7264"/>
    <w:rsid w:val="006C7123"/>
    <w:rsid w:val="006D2A51"/>
    <w:rsid w:val="006D6A98"/>
    <w:rsid w:val="006F1CFA"/>
    <w:rsid w:val="00702045"/>
    <w:rsid w:val="007057FD"/>
    <w:rsid w:val="0072237B"/>
    <w:rsid w:val="007320EE"/>
    <w:rsid w:val="00733577"/>
    <w:rsid w:val="00737CD9"/>
    <w:rsid w:val="00746391"/>
    <w:rsid w:val="00750051"/>
    <w:rsid w:val="00756652"/>
    <w:rsid w:val="00771400"/>
    <w:rsid w:val="00774DDA"/>
    <w:rsid w:val="00780705"/>
    <w:rsid w:val="00784F94"/>
    <w:rsid w:val="007855EA"/>
    <w:rsid w:val="0078767F"/>
    <w:rsid w:val="007960FE"/>
    <w:rsid w:val="007B6416"/>
    <w:rsid w:val="007B6AAD"/>
    <w:rsid w:val="007D1746"/>
    <w:rsid w:val="007D61C5"/>
    <w:rsid w:val="00805A97"/>
    <w:rsid w:val="00810DB7"/>
    <w:rsid w:val="008127A7"/>
    <w:rsid w:val="00814C1A"/>
    <w:rsid w:val="00836342"/>
    <w:rsid w:val="00855F9F"/>
    <w:rsid w:val="00860C0B"/>
    <w:rsid w:val="008639BF"/>
    <w:rsid w:val="00876705"/>
    <w:rsid w:val="00885C4A"/>
    <w:rsid w:val="00886676"/>
    <w:rsid w:val="00895D60"/>
    <w:rsid w:val="008C57B6"/>
    <w:rsid w:val="008F053B"/>
    <w:rsid w:val="008F7BBA"/>
    <w:rsid w:val="00902778"/>
    <w:rsid w:val="00904F11"/>
    <w:rsid w:val="00905B29"/>
    <w:rsid w:val="009143A9"/>
    <w:rsid w:val="00973CA9"/>
    <w:rsid w:val="00982B33"/>
    <w:rsid w:val="009A61FE"/>
    <w:rsid w:val="009B0551"/>
    <w:rsid w:val="009B71C4"/>
    <w:rsid w:val="009C3016"/>
    <w:rsid w:val="009D2B88"/>
    <w:rsid w:val="009E174B"/>
    <w:rsid w:val="00A13424"/>
    <w:rsid w:val="00A36EFF"/>
    <w:rsid w:val="00A37518"/>
    <w:rsid w:val="00A469E6"/>
    <w:rsid w:val="00AE7118"/>
    <w:rsid w:val="00AF651D"/>
    <w:rsid w:val="00B0016D"/>
    <w:rsid w:val="00B01675"/>
    <w:rsid w:val="00B0218A"/>
    <w:rsid w:val="00B414F3"/>
    <w:rsid w:val="00B46613"/>
    <w:rsid w:val="00B50034"/>
    <w:rsid w:val="00BB0495"/>
    <w:rsid w:val="00BB2BCD"/>
    <w:rsid w:val="00BE6156"/>
    <w:rsid w:val="00C37CB8"/>
    <w:rsid w:val="00C46DA3"/>
    <w:rsid w:val="00C53C5D"/>
    <w:rsid w:val="00C702C9"/>
    <w:rsid w:val="00C816A4"/>
    <w:rsid w:val="00CA4456"/>
    <w:rsid w:val="00CA4C6E"/>
    <w:rsid w:val="00CB3E2C"/>
    <w:rsid w:val="00CB7BBF"/>
    <w:rsid w:val="00CD4B2C"/>
    <w:rsid w:val="00CE751A"/>
    <w:rsid w:val="00D4325E"/>
    <w:rsid w:val="00D53CF8"/>
    <w:rsid w:val="00D674D9"/>
    <w:rsid w:val="00D87971"/>
    <w:rsid w:val="00D907F6"/>
    <w:rsid w:val="00D9303A"/>
    <w:rsid w:val="00DB7CCF"/>
    <w:rsid w:val="00DC3902"/>
    <w:rsid w:val="00DC72E8"/>
    <w:rsid w:val="00DD10E5"/>
    <w:rsid w:val="00DF29F9"/>
    <w:rsid w:val="00E027E5"/>
    <w:rsid w:val="00E33471"/>
    <w:rsid w:val="00E37484"/>
    <w:rsid w:val="00E42DAD"/>
    <w:rsid w:val="00E440EF"/>
    <w:rsid w:val="00E507F7"/>
    <w:rsid w:val="00E730D6"/>
    <w:rsid w:val="00E748FB"/>
    <w:rsid w:val="00E80F8F"/>
    <w:rsid w:val="00E8796E"/>
    <w:rsid w:val="00EA5CDC"/>
    <w:rsid w:val="00EB5350"/>
    <w:rsid w:val="00EB7C4E"/>
    <w:rsid w:val="00EC062B"/>
    <w:rsid w:val="00EC150F"/>
    <w:rsid w:val="00EC43AB"/>
    <w:rsid w:val="00ED415B"/>
    <w:rsid w:val="00EF552E"/>
    <w:rsid w:val="00F00F95"/>
    <w:rsid w:val="00F21660"/>
    <w:rsid w:val="00F2224D"/>
    <w:rsid w:val="00F27747"/>
    <w:rsid w:val="00F30CCC"/>
    <w:rsid w:val="00F4576A"/>
    <w:rsid w:val="00F47A55"/>
    <w:rsid w:val="00F47F48"/>
    <w:rsid w:val="00F52665"/>
    <w:rsid w:val="00F7065B"/>
    <w:rsid w:val="00F831CF"/>
    <w:rsid w:val="00F87E9E"/>
    <w:rsid w:val="00F92B31"/>
    <w:rsid w:val="00F9588F"/>
    <w:rsid w:val="00FA0087"/>
    <w:rsid w:val="00FA2EFC"/>
    <w:rsid w:val="00FB1198"/>
    <w:rsid w:val="00FC6412"/>
    <w:rsid w:val="00FD0BC9"/>
    <w:rsid w:val="00FD0DD4"/>
    <w:rsid w:val="00FD745B"/>
    <w:rsid w:val="00FE00AC"/>
    <w:rsid w:val="00FE43FD"/>
    <w:rsid w:val="00FF4E3F"/>
    <w:rsid w:val="1489BFC6"/>
    <w:rsid w:val="23374EB7"/>
    <w:rsid w:val="2346E615"/>
    <w:rsid w:val="30E496F7"/>
    <w:rsid w:val="310842EF"/>
    <w:rsid w:val="543E1C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E83BC"/>
  <w15:docId w15:val="{DD9F1E4C-EF35-4A09-A9A0-A86F49D2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FA0087"/>
    <w:pPr>
      <w:spacing w:before="120" w:after="0"/>
      <w:ind w:left="426"/>
      <w:outlineLvl w:val="1"/>
    </w:pPr>
    <w:rPr>
      <w:color w:val="0070C0" w:themeColor="accent1"/>
      <w:sz w:val="24"/>
      <w:szCs w:val="24"/>
    </w:rPr>
  </w:style>
  <w:style w:type="paragraph" w:styleId="Heading3">
    <w:name w:val="heading 3"/>
    <w:basedOn w:val="Normal"/>
    <w:next w:val="indent2"/>
    <w:link w:val="Heading3Char"/>
    <w:uiPriority w:val="9"/>
    <w:unhideWhenUsed/>
    <w:qFormat/>
    <w:rsid w:val="00FA0087"/>
    <w:pPr>
      <w:spacing w:after="0"/>
      <w:ind w:left="993"/>
      <w:outlineLvl w:val="2"/>
    </w:pPr>
    <w:rPr>
      <w:color w:val="0070C0" w:themeColor="accent1"/>
    </w:rPr>
  </w:style>
  <w:style w:type="paragraph" w:styleId="Heading4">
    <w:name w:val="heading 4"/>
    <w:basedOn w:val="Heading3"/>
    <w:next w:val="indent3"/>
    <w:link w:val="Heading4Char"/>
    <w:uiPriority w:val="9"/>
    <w:unhideWhenUsed/>
    <w:qFormat/>
    <w:rsid w:val="00814C1A"/>
    <w:pPr>
      <w:ind w:left="1701"/>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FA0087"/>
    <w:rPr>
      <w:rFonts w:cs="Gisha"/>
      <w:color w:val="0070C0" w:themeColor="accent1"/>
      <w:sz w:val="24"/>
      <w:szCs w:val="24"/>
    </w:rPr>
  </w:style>
  <w:style w:type="character" w:customStyle="1" w:styleId="Heading3Char">
    <w:name w:val="Heading 3 Char"/>
    <w:basedOn w:val="DefaultParagraphFont"/>
    <w:link w:val="Heading3"/>
    <w:uiPriority w:val="9"/>
    <w:rsid w:val="00FA0087"/>
    <w:rPr>
      <w:rFonts w:cs="Gisha"/>
      <w:color w:val="0070C0" w:themeColor="accent1"/>
    </w:rPr>
  </w:style>
  <w:style w:type="character" w:customStyle="1" w:styleId="Heading4Char">
    <w:name w:val="Heading 4 Char"/>
    <w:basedOn w:val="DefaultParagraphFont"/>
    <w:link w:val="Heading4"/>
    <w:uiPriority w:val="9"/>
    <w:rsid w:val="00814C1A"/>
    <w:rPr>
      <w:rFonts w:cs="Gisha"/>
      <w:i/>
      <w:iCs/>
      <w:color w:val="0070C0" w:themeColor="accent1"/>
    </w:rPr>
  </w:style>
  <w:style w:type="paragraph" w:customStyle="1" w:styleId="Numheading1">
    <w:name w:val="Num heading 1"/>
    <w:basedOn w:val="Heading1"/>
    <w:next w:val="indent1"/>
    <w:link w:val="Numheading1Char"/>
    <w:qFormat/>
    <w:rsid w:val="00FA0087"/>
    <w:pPr>
      <w:numPr>
        <w:numId w:val="2"/>
      </w:numPr>
      <w:spacing w:before="240" w:after="0"/>
      <w:ind w:left="425" w:hanging="425"/>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FA0087"/>
    <w:rPr>
      <w:rFonts w:cs="Gisha"/>
      <w:color w:val="0070C0" w:themeColor="accent1"/>
      <w:sz w:val="28"/>
      <w:szCs w:val="28"/>
    </w:rPr>
  </w:style>
  <w:style w:type="paragraph" w:customStyle="1" w:styleId="Numheading2">
    <w:name w:val="Num heading 2"/>
    <w:basedOn w:val="Numheading1"/>
    <w:next w:val="indent2"/>
    <w:link w:val="Numheading2Char"/>
    <w:qFormat/>
    <w:rsid w:val="00FA0087"/>
    <w:pPr>
      <w:numPr>
        <w:ilvl w:val="1"/>
      </w:numPr>
      <w:spacing w:before="120"/>
      <w:ind w:left="992" w:hanging="567"/>
    </w:pPr>
    <w:rPr>
      <w:bCs/>
      <w:color w:val="auto"/>
      <w:sz w:val="24"/>
      <w:szCs w:val="24"/>
    </w:rPr>
  </w:style>
  <w:style w:type="paragraph" w:customStyle="1" w:styleId="Numheading3">
    <w:name w:val="Num heading 3"/>
    <w:basedOn w:val="ListParagraph"/>
    <w:next w:val="indent3"/>
    <w:link w:val="Numheading3Char"/>
    <w:qFormat/>
    <w:rsid w:val="00FA0087"/>
    <w:pPr>
      <w:numPr>
        <w:ilvl w:val="2"/>
        <w:numId w:val="2"/>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FA0087"/>
    <w:rPr>
      <w:rFonts w:cs="Gisha"/>
      <w:bCs/>
      <w:color w:val="0070C0"/>
      <w:sz w:val="24"/>
      <w:szCs w:val="24"/>
    </w:rPr>
  </w:style>
  <w:style w:type="paragraph" w:customStyle="1" w:styleId="Numheading4">
    <w:name w:val="Num heading 4"/>
    <w:basedOn w:val="ListParagraph"/>
    <w:next w:val="indent4"/>
    <w:link w:val="Numheading4Char"/>
    <w:qFormat/>
    <w:rsid w:val="00FA0087"/>
    <w:pPr>
      <w:numPr>
        <w:ilvl w:val="3"/>
        <w:numId w:val="2"/>
      </w:numPr>
      <w:spacing w:after="0"/>
      <w:ind w:left="2552" w:hanging="851"/>
    </w:pPr>
    <w:rPr>
      <w:i/>
      <w:iCs/>
    </w:rPr>
  </w:style>
  <w:style w:type="character" w:customStyle="1" w:styleId="Numheading3Char">
    <w:name w:val="Num heading 3 Char"/>
    <w:basedOn w:val="ListParagraphChar"/>
    <w:link w:val="Numheading3"/>
    <w:rsid w:val="00FA0087"/>
    <w:rPr>
      <w:rFonts w:cs="Gisha"/>
      <w:color w:val="0070C0"/>
    </w:rPr>
  </w:style>
  <w:style w:type="paragraph" w:styleId="Title">
    <w:name w:val="Title"/>
    <w:basedOn w:val="Normal"/>
    <w:next w:val="Normal"/>
    <w:link w:val="TitleChar"/>
    <w:autoRedefine/>
    <w:uiPriority w:val="10"/>
    <w:qFormat/>
    <w:rsid w:val="008C57B6"/>
    <w:pPr>
      <w:pBdr>
        <w:bottom w:val="single" w:sz="4" w:space="1" w:color="0070C0" w:themeColor="accent1"/>
      </w:pBdr>
      <w:spacing w:after="240"/>
      <w:jc w:val="center"/>
    </w:pPr>
    <w:rPr>
      <w:color w:val="0070C0" w:themeColor="accent1"/>
      <w:sz w:val="36"/>
      <w:szCs w:val="36"/>
    </w:rPr>
  </w:style>
  <w:style w:type="character" w:customStyle="1" w:styleId="Numheading4Char">
    <w:name w:val="Num heading 4 Char"/>
    <w:basedOn w:val="ListParagraphChar"/>
    <w:link w:val="Numheading4"/>
    <w:rsid w:val="00FA0087"/>
    <w:rPr>
      <w:rFonts w:cs="Gisha"/>
      <w:i/>
      <w:iCs/>
      <w:color w:val="0070C0"/>
    </w:rPr>
  </w:style>
  <w:style w:type="character" w:customStyle="1" w:styleId="TitleChar">
    <w:name w:val="Title Char"/>
    <w:basedOn w:val="DefaultParagraphFont"/>
    <w:link w:val="Title"/>
    <w:uiPriority w:val="10"/>
    <w:rsid w:val="008C57B6"/>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FA0087"/>
    <w:pPr>
      <w:spacing w:after="0"/>
      <w:ind w:left="425"/>
    </w:pPr>
  </w:style>
  <w:style w:type="paragraph" w:customStyle="1" w:styleId="indent2">
    <w:name w:val="indent 2"/>
    <w:basedOn w:val="Normal"/>
    <w:link w:val="indent2Char"/>
    <w:qFormat/>
    <w:rsid w:val="001614F5"/>
    <w:pPr>
      <w:spacing w:after="0"/>
      <w:ind w:left="992"/>
    </w:pPr>
  </w:style>
  <w:style w:type="character" w:customStyle="1" w:styleId="indent1Char">
    <w:name w:val="indent 1 Char"/>
    <w:basedOn w:val="DefaultParagraphFont"/>
    <w:link w:val="indent1"/>
    <w:rsid w:val="00FA0087"/>
    <w:rPr>
      <w:rFonts w:cs="Gisha"/>
    </w:rPr>
  </w:style>
  <w:style w:type="paragraph" w:customStyle="1" w:styleId="indent3">
    <w:name w:val="indent 3"/>
    <w:basedOn w:val="Numheading3"/>
    <w:link w:val="indent3Char"/>
    <w:qFormat/>
    <w:rsid w:val="00814C1A"/>
    <w:pPr>
      <w:numPr>
        <w:ilvl w:val="0"/>
        <w:numId w:val="0"/>
      </w:numPr>
      <w:ind w:left="1701"/>
    </w:pPr>
  </w:style>
  <w:style w:type="character" w:customStyle="1" w:styleId="indent2Char">
    <w:name w:val="indent 2 Char"/>
    <w:basedOn w:val="DefaultParagraphFont"/>
    <w:link w:val="indent2"/>
    <w:rsid w:val="001614F5"/>
    <w:rPr>
      <w:rFonts w:cs="Gisha"/>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814C1A"/>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6"/>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Bullet1"/>
    <w:link w:val="Bullet2Char"/>
    <w:qFormat/>
    <w:rsid w:val="00465EA4"/>
    <w:pPr>
      <w:ind w:left="993"/>
    </w:pPr>
  </w:style>
  <w:style w:type="character" w:customStyle="1" w:styleId="Bullet2Char">
    <w:name w:val="Bullet 2 Char"/>
    <w:basedOn w:val="indent2Char"/>
    <w:link w:val="Bullet2"/>
    <w:rsid w:val="00465EA4"/>
    <w:rPr>
      <w:rFonts w:cs="Gisha"/>
      <w:bCs/>
    </w:rPr>
  </w:style>
  <w:style w:type="paragraph" w:customStyle="1" w:styleId="Bullet1">
    <w:name w:val="Bullet 1"/>
    <w:basedOn w:val="Normal"/>
    <w:link w:val="Bullet1Char"/>
    <w:qFormat/>
    <w:rsid w:val="00465EA4"/>
    <w:pPr>
      <w:numPr>
        <w:numId w:val="13"/>
      </w:numPr>
      <w:spacing w:after="0"/>
      <w:ind w:left="426" w:hanging="284"/>
    </w:pPr>
  </w:style>
  <w:style w:type="character" w:customStyle="1" w:styleId="Bullet1Char">
    <w:name w:val="Bullet 1 Char"/>
    <w:basedOn w:val="Bullet2Char"/>
    <w:link w:val="Bullet1"/>
    <w:rsid w:val="00465EA4"/>
    <w:rPr>
      <w:rFonts w:cs="Gisha"/>
      <w:bCs/>
    </w:rPr>
  </w:style>
  <w:style w:type="paragraph" w:customStyle="1" w:styleId="Bullet3">
    <w:name w:val="Bullet 3"/>
    <w:basedOn w:val="Bullet2"/>
    <w:link w:val="Bullet3Char"/>
    <w:qFormat/>
    <w:rsid w:val="003846E4"/>
    <w:pPr>
      <w:numPr>
        <w:numId w:val="14"/>
      </w:numPr>
      <w:ind w:left="1701" w:hanging="425"/>
    </w:pPr>
  </w:style>
  <w:style w:type="character" w:customStyle="1" w:styleId="Bullet3Char">
    <w:name w:val="Bullet 3 Char"/>
    <w:basedOn w:val="Bullet2Char"/>
    <w:link w:val="Bullet3"/>
    <w:rsid w:val="003846E4"/>
    <w:rPr>
      <w:rFonts w:cs="Gisha"/>
      <w:bCs/>
    </w:rPr>
  </w:style>
  <w:style w:type="table" w:styleId="TableGrid">
    <w:name w:val="Table Grid"/>
    <w:basedOn w:val="TableNormal"/>
    <w:uiPriority w:val="59"/>
    <w:rsid w:val="00FD7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7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79615">
      <w:bodyDiv w:val="1"/>
      <w:marLeft w:val="0"/>
      <w:marRight w:val="0"/>
      <w:marTop w:val="0"/>
      <w:marBottom w:val="0"/>
      <w:divBdr>
        <w:top w:val="none" w:sz="0" w:space="0" w:color="auto"/>
        <w:left w:val="none" w:sz="0" w:space="0" w:color="auto"/>
        <w:bottom w:val="none" w:sz="0" w:space="0" w:color="auto"/>
        <w:right w:val="none" w:sz="0" w:space="0" w:color="auto"/>
      </w:divBdr>
    </w:div>
    <w:div w:id="18797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mmunity-pharmacy-contractual-framework-financial-year-2026-to-2027/community-pharmacy-contractual-framework-financial-year-2026-to-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tuk\OneDrive\Documents\Custom%20Office%20Templates\General%20Document%20-%20Nov%202025.dotx" TargetMode="External"/></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4eef0f-e5b5-46de-9083-4d55408dfc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185F019530A44DA3B2B6E4C3CF36B3" ma:contentTypeVersion="14" ma:contentTypeDescription="Create a new document." ma:contentTypeScope="" ma:versionID="41680330cef0114964457c1a7789cd00">
  <xsd:schema xmlns:xsd="http://www.w3.org/2001/XMLSchema" xmlns:xs="http://www.w3.org/2001/XMLSchema" xmlns:p="http://schemas.microsoft.com/office/2006/metadata/properties" xmlns:ns3="324eef0f-e5b5-46de-9083-4d55408dfc16" targetNamespace="http://schemas.microsoft.com/office/2006/metadata/properties" ma:root="true" ma:fieldsID="881957cf12d96b22dc700a910eb51ef3" ns3:_="">
    <xsd:import namespace="324eef0f-e5b5-46de-9083-4d55408dfc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eef0f-e5b5-46de-9083-4d55408df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2.xml><?xml version="1.0" encoding="utf-8"?>
<ds:datastoreItem xmlns:ds="http://schemas.openxmlformats.org/officeDocument/2006/customXml" ds:itemID="{A85567CA-5D6F-4833-A759-3F51548529D7}">
  <ds:schemaRef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324eef0f-e5b5-46de-9083-4d55408dfc16"/>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4.xml><?xml version="1.0" encoding="utf-8"?>
<ds:datastoreItem xmlns:ds="http://schemas.openxmlformats.org/officeDocument/2006/customXml" ds:itemID="{26D0203C-F726-4993-A7CF-6A04668C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eef0f-e5b5-46de-9083-4d55408d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Document - Nov 2025</Template>
  <TotalTime>0</TotalTime>
  <Pages>1</Pages>
  <Words>565</Words>
  <Characters>3057</Characters>
  <Application>Microsoft Office Word</Application>
  <DocSecurity>2</DocSecurity>
  <Lines>113</Lines>
  <Paragraphs>97</Paragraphs>
  <ScaleCrop>false</ScaleCrop>
  <Company>NHS</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Gail Hall</cp:lastModifiedBy>
  <cp:revision>2</cp:revision>
  <cp:lastPrinted>2026-04-21T17:24:00Z</cp:lastPrinted>
  <dcterms:created xsi:type="dcterms:W3CDTF">2026-05-31T10:30:00Z</dcterms:created>
  <dcterms:modified xsi:type="dcterms:W3CDTF">2026-05-31T10:30:00Z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0x010100DA185F019530A44DA3B2B6E4C3CF36B3</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